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9CC37" w14:textId="77777777" w:rsidR="00D51262" w:rsidRDefault="00D51262" w:rsidP="00D51262">
      <w:pPr>
        <w:jc w:val="center"/>
        <w:rPr>
          <w:b/>
          <w:szCs w:val="22"/>
          <w:u w:val="single"/>
          <w:lang w:val="el-GR"/>
        </w:rPr>
      </w:pPr>
      <w:r w:rsidRPr="00D51262">
        <w:rPr>
          <w:b/>
          <w:sz w:val="32"/>
          <w:szCs w:val="32"/>
          <w:u w:val="single"/>
          <w:lang w:val="el-GR"/>
        </w:rPr>
        <w:t>Έντυπο Οικονομικής Προσφοράς</w:t>
      </w:r>
    </w:p>
    <w:p w14:paraId="5D59C9BF" w14:textId="77777777" w:rsidR="00D51262" w:rsidRPr="00D51262" w:rsidRDefault="00D51262" w:rsidP="00D51262">
      <w:pPr>
        <w:jc w:val="center"/>
        <w:rPr>
          <w:b/>
          <w:szCs w:val="22"/>
          <w:u w:val="single"/>
          <w:lang w:val="el-GR"/>
        </w:rPr>
      </w:pPr>
    </w:p>
    <w:p w14:paraId="021C32C6" w14:textId="77777777" w:rsidR="00D51262" w:rsidRDefault="00D51262" w:rsidP="00D51262">
      <w:pPr>
        <w:jc w:val="center"/>
        <w:rPr>
          <w:b/>
          <w:sz w:val="28"/>
          <w:szCs w:val="28"/>
          <w:lang w:val="el-GR"/>
        </w:rPr>
      </w:pPr>
      <w:r w:rsidRPr="00697BBF">
        <w:rPr>
          <w:b/>
          <w:sz w:val="28"/>
          <w:szCs w:val="28"/>
          <w:lang w:val="el-GR"/>
        </w:rPr>
        <w:t xml:space="preserve">Προμήθεια υγρών </w:t>
      </w:r>
      <w:proofErr w:type="spellStart"/>
      <w:r w:rsidRPr="00697BBF">
        <w:rPr>
          <w:b/>
          <w:sz w:val="28"/>
          <w:szCs w:val="28"/>
          <w:lang w:val="el-GR"/>
        </w:rPr>
        <w:t>καυσίµων</w:t>
      </w:r>
      <w:proofErr w:type="spellEnd"/>
      <w:r w:rsidRPr="00697BBF">
        <w:rPr>
          <w:b/>
          <w:sz w:val="28"/>
          <w:szCs w:val="28"/>
          <w:lang w:val="el-GR"/>
        </w:rPr>
        <w:t xml:space="preserve"> </w:t>
      </w:r>
      <w:r>
        <w:rPr>
          <w:b/>
          <w:sz w:val="28"/>
          <w:szCs w:val="28"/>
          <w:lang w:val="el-GR"/>
        </w:rPr>
        <w:t>της Δ.Ε.Υ.Α.</w:t>
      </w:r>
      <w:r w:rsidRPr="00697BBF">
        <w:rPr>
          <w:b/>
          <w:sz w:val="28"/>
          <w:szCs w:val="28"/>
          <w:lang w:val="el-GR"/>
        </w:rPr>
        <w:t xml:space="preserve"> Αιγιαλείας </w:t>
      </w:r>
      <w:r>
        <w:rPr>
          <w:b/>
          <w:sz w:val="28"/>
          <w:szCs w:val="28"/>
          <w:lang w:val="el-GR"/>
        </w:rPr>
        <w:t>για τα έτη 2024 έως 2027</w:t>
      </w:r>
    </w:p>
    <w:p w14:paraId="0ED492C6" w14:textId="77777777" w:rsidR="00D51262" w:rsidRPr="00697BBF" w:rsidRDefault="00D51262" w:rsidP="00D51262">
      <w:pPr>
        <w:jc w:val="center"/>
        <w:rPr>
          <w:sz w:val="28"/>
          <w:szCs w:val="28"/>
          <w:lang w:val="el-GR"/>
        </w:rPr>
      </w:pPr>
    </w:p>
    <w:p w14:paraId="0C0F7C4B" w14:textId="77777777" w:rsidR="00D51262" w:rsidRDefault="00D51262" w:rsidP="00D51262">
      <w:pPr>
        <w:rPr>
          <w:lang w:val="el-GR"/>
        </w:rPr>
      </w:pPr>
    </w:p>
    <w:tbl>
      <w:tblPr>
        <w:tblW w:w="9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2197"/>
        <w:gridCol w:w="2703"/>
      </w:tblGrid>
      <w:tr w:rsidR="00D51262" w:rsidRPr="003846AB" w14:paraId="6B56A07E" w14:textId="77777777" w:rsidTr="00D51262">
        <w:trPr>
          <w:cantSplit/>
          <w:trHeight w:val="566"/>
          <w:jc w:val="center"/>
        </w:trPr>
        <w:tc>
          <w:tcPr>
            <w:tcW w:w="817" w:type="dxa"/>
            <w:vMerge w:val="restart"/>
          </w:tcPr>
          <w:p w14:paraId="492002DE" w14:textId="77777777" w:rsidR="00D51262" w:rsidRPr="003846AB" w:rsidRDefault="00D51262" w:rsidP="007E0868">
            <w:pPr>
              <w:rPr>
                <w:b/>
                <w:color w:val="0D0D0D"/>
                <w:sz w:val="24"/>
                <w:lang w:val="el-GR"/>
              </w:rPr>
            </w:pPr>
          </w:p>
          <w:p w14:paraId="6C1ACC46" w14:textId="77777777" w:rsidR="00D51262" w:rsidRPr="00697BBF" w:rsidRDefault="00D51262" w:rsidP="007E0868">
            <w:pPr>
              <w:rPr>
                <w:b/>
                <w:color w:val="0D0D0D"/>
                <w:sz w:val="24"/>
              </w:rPr>
            </w:pPr>
            <w:r w:rsidRPr="00697BBF">
              <w:rPr>
                <w:b/>
                <w:color w:val="0D0D0D"/>
                <w:sz w:val="24"/>
              </w:rPr>
              <w:t>Α/Α</w:t>
            </w:r>
          </w:p>
        </w:tc>
        <w:tc>
          <w:tcPr>
            <w:tcW w:w="4111" w:type="dxa"/>
            <w:vMerge w:val="restart"/>
          </w:tcPr>
          <w:p w14:paraId="5B1B7A29" w14:textId="77777777" w:rsidR="00D51262" w:rsidRPr="00697BBF" w:rsidRDefault="00D51262" w:rsidP="007E0868">
            <w:pPr>
              <w:rPr>
                <w:b/>
                <w:color w:val="0D0D0D"/>
                <w:sz w:val="24"/>
              </w:rPr>
            </w:pPr>
          </w:p>
          <w:p w14:paraId="482A63EA" w14:textId="77777777" w:rsidR="00D51262" w:rsidRPr="00697BBF" w:rsidRDefault="00D51262" w:rsidP="007E0868">
            <w:pPr>
              <w:rPr>
                <w:b/>
                <w:color w:val="0D0D0D"/>
                <w:sz w:val="24"/>
              </w:rPr>
            </w:pPr>
            <w:r w:rsidRPr="00697BBF">
              <w:rPr>
                <w:b/>
                <w:color w:val="0D0D0D"/>
                <w:sz w:val="24"/>
              </w:rPr>
              <w:t>ΕΙΔΟΣ ΚΑΥΣΙΜΟΥ</w:t>
            </w:r>
          </w:p>
        </w:tc>
        <w:tc>
          <w:tcPr>
            <w:tcW w:w="4900" w:type="dxa"/>
            <w:gridSpan w:val="2"/>
            <w:vAlign w:val="center"/>
          </w:tcPr>
          <w:p w14:paraId="1D47ECDD" w14:textId="77777777" w:rsidR="00D51262" w:rsidRPr="00697BBF" w:rsidRDefault="00D51262" w:rsidP="007E0868">
            <w:pPr>
              <w:spacing w:after="0"/>
              <w:jc w:val="center"/>
              <w:rPr>
                <w:b/>
                <w:color w:val="0D0D0D"/>
                <w:sz w:val="24"/>
                <w:lang w:val="el-GR"/>
              </w:rPr>
            </w:pPr>
            <w:r w:rsidRPr="00697BBF">
              <w:rPr>
                <w:b/>
                <w:color w:val="0D0D0D"/>
                <w:sz w:val="24"/>
                <w:lang w:val="el-GR"/>
              </w:rPr>
              <w:t xml:space="preserve">ΠΟΣΟΣΤΟ ΕΚΠΤΩΣΗΣ </w:t>
            </w:r>
          </w:p>
        </w:tc>
      </w:tr>
      <w:tr w:rsidR="00D51262" w:rsidRPr="004A7A69" w14:paraId="4C462708" w14:textId="77777777" w:rsidTr="00D51262">
        <w:trPr>
          <w:cantSplit/>
          <w:trHeight w:val="381"/>
          <w:jc w:val="center"/>
        </w:trPr>
        <w:tc>
          <w:tcPr>
            <w:tcW w:w="817" w:type="dxa"/>
            <w:vMerge/>
          </w:tcPr>
          <w:p w14:paraId="7557E32D" w14:textId="77777777" w:rsidR="00D51262" w:rsidRPr="00697BBF" w:rsidRDefault="00D51262" w:rsidP="007E0868">
            <w:pPr>
              <w:rPr>
                <w:b/>
                <w:color w:val="0D0D0D"/>
                <w:sz w:val="24"/>
                <w:lang w:val="el-GR"/>
              </w:rPr>
            </w:pPr>
          </w:p>
        </w:tc>
        <w:tc>
          <w:tcPr>
            <w:tcW w:w="4111" w:type="dxa"/>
            <w:vMerge/>
          </w:tcPr>
          <w:p w14:paraId="47B33AA5" w14:textId="77777777" w:rsidR="00D51262" w:rsidRPr="00697BBF" w:rsidRDefault="00D51262" w:rsidP="007E0868">
            <w:pPr>
              <w:rPr>
                <w:b/>
                <w:color w:val="0D0D0D"/>
                <w:sz w:val="24"/>
                <w:lang w:val="el-GR"/>
              </w:rPr>
            </w:pPr>
          </w:p>
        </w:tc>
        <w:tc>
          <w:tcPr>
            <w:tcW w:w="2197" w:type="dxa"/>
          </w:tcPr>
          <w:p w14:paraId="41DDAB2D" w14:textId="77777777" w:rsidR="00D51262" w:rsidRPr="00697BBF" w:rsidRDefault="00D51262" w:rsidP="007E0868">
            <w:pPr>
              <w:jc w:val="center"/>
              <w:rPr>
                <w:b/>
                <w:color w:val="0D0D0D"/>
                <w:sz w:val="24"/>
              </w:rPr>
            </w:pPr>
            <w:r w:rsidRPr="00697BBF">
              <w:rPr>
                <w:b/>
                <w:color w:val="0D0D0D"/>
                <w:sz w:val="24"/>
              </w:rPr>
              <w:t>ΑΡΙΘΜΗΤΙΚΩΣ</w:t>
            </w:r>
          </w:p>
        </w:tc>
        <w:tc>
          <w:tcPr>
            <w:tcW w:w="2703" w:type="dxa"/>
          </w:tcPr>
          <w:p w14:paraId="6FFCB204" w14:textId="77777777" w:rsidR="00D51262" w:rsidRPr="00697BBF" w:rsidRDefault="00D51262" w:rsidP="007E0868">
            <w:pPr>
              <w:jc w:val="center"/>
              <w:rPr>
                <w:b/>
                <w:color w:val="0D0D0D"/>
                <w:sz w:val="24"/>
              </w:rPr>
            </w:pPr>
            <w:r w:rsidRPr="00697BBF">
              <w:rPr>
                <w:b/>
                <w:color w:val="0D0D0D"/>
                <w:sz w:val="24"/>
              </w:rPr>
              <w:t>ΟΛΟΓΡΑΦΩΣ</w:t>
            </w:r>
          </w:p>
        </w:tc>
      </w:tr>
      <w:tr w:rsidR="00D51262" w:rsidRPr="004A7A69" w14:paraId="5B5FAB8E" w14:textId="77777777" w:rsidTr="00D51262">
        <w:trPr>
          <w:trHeight w:val="551"/>
          <w:jc w:val="center"/>
        </w:trPr>
        <w:tc>
          <w:tcPr>
            <w:tcW w:w="817" w:type="dxa"/>
          </w:tcPr>
          <w:p w14:paraId="3A54472E" w14:textId="77777777" w:rsidR="00D51262" w:rsidRPr="00697BBF" w:rsidRDefault="00D51262" w:rsidP="00D51262">
            <w:pPr>
              <w:numPr>
                <w:ilvl w:val="0"/>
                <w:numId w:val="1"/>
              </w:numPr>
              <w:suppressAutoHyphens w:val="0"/>
              <w:spacing w:after="0"/>
              <w:rPr>
                <w:color w:val="0D0D0D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4E3B916B" w14:textId="77777777" w:rsidR="00D51262" w:rsidRPr="00697BBF" w:rsidRDefault="00D51262" w:rsidP="007E0868">
            <w:pPr>
              <w:rPr>
                <w:color w:val="0D0D0D"/>
                <w:sz w:val="24"/>
                <w:lang w:val="el-GR"/>
              </w:rPr>
            </w:pPr>
            <w:r w:rsidRPr="00697BBF">
              <w:rPr>
                <w:color w:val="0D0D0D"/>
                <w:sz w:val="24"/>
                <w:lang w:val="el-GR"/>
              </w:rPr>
              <w:t xml:space="preserve">Πετρέλαιο </w:t>
            </w:r>
            <w:r w:rsidRPr="00697BBF">
              <w:rPr>
                <w:color w:val="0D0D0D"/>
                <w:sz w:val="24"/>
              </w:rPr>
              <w:t>DIESEL</w:t>
            </w:r>
            <w:r w:rsidRPr="00697BBF">
              <w:rPr>
                <w:color w:val="0D0D0D"/>
                <w:sz w:val="24"/>
                <w:lang w:val="el-GR"/>
              </w:rPr>
              <w:t xml:space="preserve"> κίνησης, όπως περιγράφεται στις τεχνικές προδιαγραφές</w:t>
            </w:r>
          </w:p>
        </w:tc>
        <w:tc>
          <w:tcPr>
            <w:tcW w:w="2197" w:type="dxa"/>
          </w:tcPr>
          <w:p w14:paraId="5E468A50" w14:textId="77777777" w:rsidR="00D51262" w:rsidRPr="00697BBF" w:rsidRDefault="00D51262" w:rsidP="007E0868">
            <w:pPr>
              <w:jc w:val="center"/>
              <w:rPr>
                <w:color w:val="0D0D0D"/>
                <w:sz w:val="24"/>
                <w:lang w:val="el-GR"/>
              </w:rPr>
            </w:pPr>
          </w:p>
          <w:p w14:paraId="5335141A" w14:textId="77777777" w:rsidR="00D51262" w:rsidRPr="00697BBF" w:rsidRDefault="00D51262" w:rsidP="007E0868">
            <w:pPr>
              <w:jc w:val="center"/>
              <w:rPr>
                <w:color w:val="0D0D0D"/>
                <w:sz w:val="24"/>
              </w:rPr>
            </w:pPr>
            <w:r w:rsidRPr="00697BBF">
              <w:rPr>
                <w:color w:val="0D0D0D"/>
                <w:sz w:val="24"/>
              </w:rPr>
              <w:t>….…..%</w:t>
            </w:r>
          </w:p>
        </w:tc>
        <w:tc>
          <w:tcPr>
            <w:tcW w:w="2703" w:type="dxa"/>
          </w:tcPr>
          <w:p w14:paraId="3650F8A5" w14:textId="77777777" w:rsidR="00D51262" w:rsidRPr="0009116E" w:rsidRDefault="00D51262" w:rsidP="007E0868">
            <w:pPr>
              <w:jc w:val="center"/>
              <w:rPr>
                <w:color w:val="0D0D0D"/>
                <w:sz w:val="24"/>
                <w:lang w:val="en-US"/>
              </w:rPr>
            </w:pPr>
          </w:p>
        </w:tc>
      </w:tr>
      <w:tr w:rsidR="00D51262" w:rsidRPr="004A7A69" w14:paraId="247CE337" w14:textId="77777777" w:rsidTr="00D51262">
        <w:trPr>
          <w:trHeight w:val="559"/>
          <w:jc w:val="center"/>
        </w:trPr>
        <w:tc>
          <w:tcPr>
            <w:tcW w:w="817" w:type="dxa"/>
          </w:tcPr>
          <w:p w14:paraId="004549B8" w14:textId="77777777" w:rsidR="00D51262" w:rsidRPr="00697BBF" w:rsidRDefault="00D51262" w:rsidP="00D51262">
            <w:pPr>
              <w:numPr>
                <w:ilvl w:val="0"/>
                <w:numId w:val="1"/>
              </w:numPr>
              <w:suppressAutoHyphens w:val="0"/>
              <w:spacing w:after="0"/>
              <w:rPr>
                <w:color w:val="0D0D0D"/>
                <w:sz w:val="24"/>
              </w:rPr>
            </w:pPr>
          </w:p>
        </w:tc>
        <w:tc>
          <w:tcPr>
            <w:tcW w:w="4111" w:type="dxa"/>
            <w:vAlign w:val="center"/>
          </w:tcPr>
          <w:p w14:paraId="7D29D73B" w14:textId="77777777" w:rsidR="00D51262" w:rsidRPr="00697BBF" w:rsidRDefault="00D51262" w:rsidP="007E0868">
            <w:pPr>
              <w:rPr>
                <w:color w:val="0D0D0D"/>
                <w:sz w:val="24"/>
                <w:lang w:val="el-GR"/>
              </w:rPr>
            </w:pPr>
            <w:r w:rsidRPr="00697BBF">
              <w:rPr>
                <w:color w:val="0D0D0D"/>
                <w:sz w:val="24"/>
                <w:lang w:val="el-GR"/>
              </w:rPr>
              <w:t>Αμόλυβδη βενζίνη, όπως περιγράφεται στις τεχνικές προδιαγραφές</w:t>
            </w:r>
          </w:p>
        </w:tc>
        <w:tc>
          <w:tcPr>
            <w:tcW w:w="2197" w:type="dxa"/>
          </w:tcPr>
          <w:p w14:paraId="4932E5E6" w14:textId="77777777" w:rsidR="00D51262" w:rsidRPr="00697BBF" w:rsidRDefault="00D51262" w:rsidP="007E0868">
            <w:pPr>
              <w:jc w:val="center"/>
              <w:rPr>
                <w:color w:val="0D0D0D"/>
                <w:sz w:val="24"/>
                <w:lang w:val="el-GR"/>
              </w:rPr>
            </w:pPr>
          </w:p>
          <w:p w14:paraId="40AA8D55" w14:textId="77777777" w:rsidR="00D51262" w:rsidRPr="00697BBF" w:rsidRDefault="00D51262" w:rsidP="007E0868">
            <w:pPr>
              <w:jc w:val="center"/>
              <w:rPr>
                <w:color w:val="0D0D0D"/>
                <w:sz w:val="24"/>
              </w:rPr>
            </w:pPr>
            <w:r w:rsidRPr="00697BBF">
              <w:rPr>
                <w:color w:val="0D0D0D"/>
                <w:sz w:val="24"/>
              </w:rPr>
              <w:t>……...%</w:t>
            </w:r>
          </w:p>
        </w:tc>
        <w:tc>
          <w:tcPr>
            <w:tcW w:w="2703" w:type="dxa"/>
          </w:tcPr>
          <w:p w14:paraId="69FCDB7B" w14:textId="77777777" w:rsidR="00D51262" w:rsidRPr="00697BBF" w:rsidRDefault="00D51262" w:rsidP="007E0868">
            <w:pPr>
              <w:jc w:val="center"/>
              <w:rPr>
                <w:color w:val="0D0D0D"/>
                <w:sz w:val="24"/>
              </w:rPr>
            </w:pPr>
          </w:p>
        </w:tc>
      </w:tr>
    </w:tbl>
    <w:p w14:paraId="66256D2D" w14:textId="77777777" w:rsidR="00D51262" w:rsidRDefault="00D51262" w:rsidP="00D51262">
      <w:pPr>
        <w:jc w:val="center"/>
        <w:rPr>
          <w:lang w:val="el-GR"/>
        </w:rPr>
      </w:pPr>
    </w:p>
    <w:p w14:paraId="44DA3A07" w14:textId="77777777" w:rsidR="00D51262" w:rsidRDefault="00D51262" w:rsidP="00D51262">
      <w:pPr>
        <w:rPr>
          <w:lang w:val="el-GR"/>
        </w:rPr>
      </w:pPr>
    </w:p>
    <w:p w14:paraId="02F100DA" w14:textId="77777777" w:rsidR="00D51262" w:rsidRPr="00064964" w:rsidRDefault="00D51262" w:rsidP="00D51262">
      <w:pPr>
        <w:rPr>
          <w:lang w:val="el-GR"/>
        </w:rPr>
      </w:pPr>
    </w:p>
    <w:p w14:paraId="72BA6AA8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  <w:r w:rsidRPr="00064964">
        <w:rPr>
          <w:rFonts w:eastAsiaTheme="minorHAnsi"/>
          <w:color w:val="000000"/>
          <w:sz w:val="24"/>
          <w:lang w:val="el-GR" w:eastAsia="en-US"/>
        </w:rPr>
        <w:t>Δηλώνω ότι αποδέχομαι πλήρως και</w:t>
      </w:r>
    </w:p>
    <w:p w14:paraId="749AA977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  <w:r w:rsidRPr="00064964">
        <w:rPr>
          <w:rFonts w:eastAsiaTheme="minorHAnsi"/>
          <w:color w:val="000000"/>
          <w:sz w:val="24"/>
          <w:lang w:val="el-GR" w:eastAsia="en-US"/>
        </w:rPr>
        <w:t>ανεπιφύλακτα όλους τους όρους της</w:t>
      </w:r>
    </w:p>
    <w:p w14:paraId="6C642381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  <w:r w:rsidRPr="00064964">
        <w:rPr>
          <w:rFonts w:eastAsiaTheme="minorHAnsi"/>
          <w:color w:val="000000"/>
          <w:sz w:val="24"/>
          <w:lang w:val="el-GR" w:eastAsia="en-US"/>
        </w:rPr>
        <w:t>διακήρυξης.</w:t>
      </w:r>
    </w:p>
    <w:p w14:paraId="58B2EDA5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6353AE6D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  <w:r w:rsidRPr="00064964">
        <w:rPr>
          <w:rFonts w:eastAsiaTheme="minorHAnsi"/>
          <w:color w:val="000000"/>
          <w:sz w:val="24"/>
          <w:lang w:val="el-GR" w:eastAsia="en-US"/>
        </w:rPr>
        <w:t>Αίγιο, …../..…/2024</w:t>
      </w:r>
    </w:p>
    <w:p w14:paraId="1C57837C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645BF77F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3732BFF8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30FB5819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356F8A1B" w14:textId="77777777" w:rsidR="00D51262" w:rsidRPr="00064964" w:rsidRDefault="00D51262" w:rsidP="00D51262">
      <w:pPr>
        <w:suppressAutoHyphens w:val="0"/>
        <w:autoSpaceDE w:val="0"/>
        <w:autoSpaceDN w:val="0"/>
        <w:adjustRightInd w:val="0"/>
        <w:spacing w:after="0"/>
        <w:jc w:val="center"/>
        <w:rPr>
          <w:rFonts w:eastAsiaTheme="minorHAnsi"/>
          <w:color w:val="000000"/>
          <w:sz w:val="24"/>
          <w:lang w:val="el-GR" w:eastAsia="en-US"/>
        </w:rPr>
      </w:pPr>
    </w:p>
    <w:p w14:paraId="1311EB2E" w14:textId="77777777" w:rsidR="00D51262" w:rsidRPr="00064964" w:rsidRDefault="00D51262" w:rsidP="00D51262">
      <w:pPr>
        <w:jc w:val="center"/>
        <w:rPr>
          <w:b/>
          <w:bCs/>
          <w:sz w:val="24"/>
          <w:lang w:val="el-GR"/>
        </w:rPr>
      </w:pPr>
      <w:r w:rsidRPr="00064964">
        <w:rPr>
          <w:rFonts w:eastAsiaTheme="minorHAnsi"/>
          <w:color w:val="000000"/>
          <w:sz w:val="24"/>
          <w:lang w:val="el-GR" w:eastAsia="en-US"/>
        </w:rPr>
        <w:t>Ο ΠΡΟΣΦΕΡΩΝ</w:t>
      </w:r>
    </w:p>
    <w:p w14:paraId="452DF13D" w14:textId="77777777" w:rsidR="00D53FFA" w:rsidRDefault="00D53FFA"/>
    <w:sectPr w:rsidR="00D53FF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ED6C9C"/>
    <w:multiLevelType w:val="hybridMultilevel"/>
    <w:tmpl w:val="4BEC2E18"/>
    <w:lvl w:ilvl="0" w:tplc="D3DC33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3179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FFA"/>
    <w:rsid w:val="00053EB4"/>
    <w:rsid w:val="00D51262"/>
    <w:rsid w:val="00D5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C157E"/>
  <w15:chartTrackingRefBased/>
  <w15:docId w15:val="{2224C1F5-D9D1-4AD4-80CB-A206C29A4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1262"/>
    <w:pPr>
      <w:suppressAutoHyphens/>
      <w:spacing w:after="120" w:line="240" w:lineRule="auto"/>
      <w:jc w:val="both"/>
    </w:pPr>
    <w:rPr>
      <w:rFonts w:ascii="Calibri" w:eastAsia="Times New Roman" w:hAnsi="Calibri" w:cs="Calibri"/>
      <w:kern w:val="0"/>
      <w:sz w:val="22"/>
      <w:lang w:val="en-GB" w:eastAsia="zh-CN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53F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53F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53FF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53F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53FF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53F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53F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53F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53F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53FF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53FF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D53FF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53FFA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53FFA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53FFA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53FFA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53FFA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53FF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53F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53F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53F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53F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53F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53FFA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53FFA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53FFA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53FF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53FFA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D53FF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378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Spyridoula Papadimitriou</dc:creator>
  <cp:keywords/>
  <dc:description/>
  <cp:lastModifiedBy>Spyridoula Papadimitriou</cp:lastModifiedBy>
  <cp:revision>2</cp:revision>
  <dcterms:created xsi:type="dcterms:W3CDTF">2024-10-10T06:51:00Z</dcterms:created>
  <dcterms:modified xsi:type="dcterms:W3CDTF">2024-10-10T06:53:00Z</dcterms:modified>
</cp:coreProperties>
</file>